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7A" w:rsidRPr="003B0E7A" w:rsidRDefault="003B0E7A" w:rsidP="003B0E7A">
      <w:pPr>
        <w:spacing w:after="0" w:line="240" w:lineRule="auto"/>
        <w:jc w:val="center"/>
        <w:textAlignment w:val="center"/>
        <w:rPr>
          <w:rFonts w:ascii="Times" w:eastAsia="Times New Roman" w:hAnsi="Times" w:cs="Times"/>
          <w:b/>
          <w:bCs/>
          <w:color w:val="000000"/>
          <w:sz w:val="35"/>
          <w:szCs w:val="35"/>
          <w:lang w:eastAsia="hu-HU"/>
        </w:rPr>
      </w:pPr>
      <w:r w:rsidRPr="003B0E7A">
        <w:rPr>
          <w:rFonts w:ascii="Times" w:eastAsia="Times New Roman" w:hAnsi="Times" w:cs="Times"/>
          <w:b/>
          <w:bCs/>
          <w:color w:val="000000"/>
          <w:sz w:val="35"/>
          <w:szCs w:val="35"/>
          <w:lang w:eastAsia="hu-HU"/>
        </w:rPr>
        <w:t>Döge Község Önkormányzata Képviselőtestületének 3/2009. (IV. 8.) r e n d e l e t e</w:t>
      </w:r>
    </w:p>
    <w:p w:rsidR="003B0E7A" w:rsidRPr="003B0E7A" w:rsidRDefault="003B0E7A" w:rsidP="003B0E7A">
      <w:pPr>
        <w:spacing w:after="0" w:line="240" w:lineRule="auto"/>
        <w:jc w:val="center"/>
        <w:textAlignment w:val="center"/>
        <w:rPr>
          <w:rFonts w:ascii="Times" w:eastAsia="Times New Roman" w:hAnsi="Times" w:cs="Times"/>
          <w:color w:val="000000"/>
          <w:sz w:val="17"/>
          <w:szCs w:val="17"/>
          <w:lang w:eastAsia="hu-HU"/>
        </w:rPr>
      </w:pPr>
      <w:r w:rsidRPr="003B0E7A">
        <w:rPr>
          <w:rFonts w:ascii="Times" w:eastAsia="Times New Roman" w:hAnsi="Times" w:cs="Times"/>
          <w:color w:val="000000"/>
          <w:sz w:val="17"/>
          <w:szCs w:val="17"/>
          <w:lang w:eastAsia="hu-HU"/>
        </w:rPr>
        <w:t xml:space="preserve">Hatályos:2009-04-08 </w:t>
      </w:r>
      <w:proofErr w:type="spellStart"/>
      <w:r w:rsidRPr="003B0E7A">
        <w:rPr>
          <w:rFonts w:ascii="Times" w:eastAsia="Times New Roman" w:hAnsi="Times" w:cs="Times"/>
          <w:color w:val="000000"/>
          <w:sz w:val="17"/>
          <w:szCs w:val="17"/>
          <w:lang w:eastAsia="hu-HU"/>
        </w:rPr>
        <w:t>-tól</w:t>
      </w:r>
      <w:proofErr w:type="spellEnd"/>
    </w:p>
    <w:p w:rsidR="003B0E7A" w:rsidRPr="003B0E7A" w:rsidRDefault="003B0E7A" w:rsidP="003B0E7A">
      <w:pPr>
        <w:spacing w:after="80" w:line="240" w:lineRule="auto"/>
        <w:jc w:val="center"/>
        <w:rPr>
          <w:rFonts w:ascii="Times" w:eastAsia="Times New Roman" w:hAnsi="Times" w:cs="Times"/>
          <w:b/>
          <w:bCs/>
          <w:color w:val="000000"/>
          <w:sz w:val="27"/>
          <w:szCs w:val="27"/>
          <w:lang w:eastAsia="hu-HU"/>
        </w:rPr>
      </w:pPr>
      <w:r w:rsidRPr="003B0E7A">
        <w:rPr>
          <w:rFonts w:ascii="Times" w:eastAsia="Times New Roman" w:hAnsi="Times" w:cs="Times"/>
          <w:b/>
          <w:bCs/>
          <w:color w:val="000000"/>
          <w:sz w:val="27"/>
          <w:szCs w:val="27"/>
          <w:lang w:eastAsia="hu-HU"/>
        </w:rPr>
        <w:t>Döge Község Önkormányzata Képviselőtestületének 3/2009. (IV. 8.) r e n d e l e t e</w:t>
      </w:r>
    </w:p>
    <w:p w:rsidR="003B0E7A" w:rsidRPr="003B0E7A" w:rsidRDefault="003B0E7A" w:rsidP="003B0E7A">
      <w:pPr>
        <w:spacing w:line="240" w:lineRule="auto"/>
        <w:jc w:val="center"/>
        <w:rPr>
          <w:rFonts w:ascii="Times" w:eastAsia="Times New Roman" w:hAnsi="Times" w:cs="Times"/>
          <w:b/>
          <w:bCs/>
          <w:color w:val="000000"/>
          <w:sz w:val="27"/>
          <w:szCs w:val="27"/>
          <w:lang w:eastAsia="hu-HU"/>
        </w:rPr>
      </w:pPr>
      <w:proofErr w:type="gramStart"/>
      <w:r w:rsidRPr="003B0E7A">
        <w:rPr>
          <w:rFonts w:ascii="Times" w:eastAsia="Times New Roman" w:hAnsi="Times" w:cs="Times"/>
          <w:b/>
          <w:bCs/>
          <w:color w:val="000000"/>
          <w:sz w:val="27"/>
          <w:szCs w:val="27"/>
          <w:lang w:eastAsia="hu-HU"/>
        </w:rPr>
        <w:t>a</w:t>
      </w:r>
      <w:proofErr w:type="gramEnd"/>
      <w:r w:rsidRPr="003B0E7A">
        <w:rPr>
          <w:rFonts w:ascii="Times" w:eastAsia="Times New Roman" w:hAnsi="Times" w:cs="Times"/>
          <w:b/>
          <w:bCs/>
          <w:color w:val="000000"/>
          <w:sz w:val="27"/>
          <w:szCs w:val="27"/>
          <w:lang w:eastAsia="hu-HU"/>
        </w:rPr>
        <w:t xml:space="preserve"> gyermekvédelem helyi szabályairól</w:t>
      </w:r>
    </w:p>
    <w:p w:rsidR="003B0E7A" w:rsidRPr="003B0E7A" w:rsidRDefault="003B0E7A" w:rsidP="003B0E7A">
      <w:pPr>
        <w:spacing w:after="0" w:line="240" w:lineRule="auto"/>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Döge Községi Önkormányzata Képviselő-testülete (a továbbiakban: Képviselő-testület) - a helyi önkormányzatokról szóló 1990. évi LXV. törvény 16. § (1) bekezdésében biztosított jogkörében eljárva, - a gyermekek védelméről és a gyámügyi igazgatásról szóló 1997. évi XXXI. törvény (a továbbiakban Gyvt.) 18. § (1) bekezdés b) pontjában és (2) bekezdésében, 20/C. § (4) bekezdésében, 21. § (1) bekezdésében, 29. § (1)-(2) bekezdésében, 31. § (3) bekezdésében, 131. § (1) bekezdésében, valamint 162. § (5) bekezdésében kapott felhatalmazás alapján az önkormányzat által a gyermekek részére nyújtható pénzbeli és természetbeni ellátásokról, illetve az önkormányzat által biztosított, személyes gondoskodást nyújtó ellátásokról az alábbi rendeletet alkotja.</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I. Fejezet</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ÁLTALÁNOS RENDELKEZÉSEK</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A rendelet célja</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1. §</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E rendelet célja, hogy az Önkormányzat közigazgatási határain belül lakóhellyel vagy tartózkodási hellyel rendelkező gyermekek védelme érdekében, az előzőekben meghatározott jogszabályokkal összhangban, megállapítsa az Önkormányzat által pénzben és természetben biztosított gyermekvédelmi ellátások formáit, szervezeti kereteit, az eljárási és jogosultsági szabályokat, azok igénybevételének és érvényesítésének módját, feltételeit és garanciáit, a személyes gondoskodás keretébe tartozó gyermekvédelmi alapellátás igénybevételének rendjét, a fizetendő térítési díjak mértékét.</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A rendelet hatálya</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2. §</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 xml:space="preserve">(1) A rendelet hatálya kiterjed Döge Község Önkormányzat közigazgatási területén lakóhellyel rendelkező magyar állampolgárságú, valamint – ha nemzetközi szerződés másként nem rendelkezik - az állandó tartózkodásra jogosító </w:t>
      </w:r>
      <w:r w:rsidRPr="003B0E7A">
        <w:rPr>
          <w:rFonts w:ascii="Times" w:eastAsia="Times New Roman" w:hAnsi="Times" w:cs="Times"/>
          <w:color w:val="000000"/>
          <w:sz w:val="27"/>
          <w:szCs w:val="27"/>
          <w:lang w:eastAsia="hu-HU"/>
        </w:rPr>
        <w:lastRenderedPageBreak/>
        <w:t>személyi igazolvánnyal rendelkező bevándorolt, magyar hatóságok által menekültként elismert gyermekre és fiatal felnőttre, valamint szüleire, vagy más törvényes képviselőire.</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(2) A szabad mozgás és tartózkodás jogával rendelkező személyek beutazásáról és tartózkodásáról szóló törvény szerint a szabad mozgás és tartózkodás jogával rendelkező személyre, amennyiben a Gyvt. 4. § (1) bekezdés b) pontjában foglaltaknak megfelel.</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(3)</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(4) A rendelet hatálya az (1)-(3) bekezdésen túlmenően az önkormányzat hatáskörére és illetékességére tekintet nélkül kiterjed a település területén tartózkodó gyermekekre, ha az intézkedés elmulasztása a gyermek veszélyeztetettségével, vagy elháríthatatlan kárral járna.</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II. Fejezet</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 xml:space="preserve">PÉNZBELI </w:t>
      </w:r>
      <w:proofErr w:type="gramStart"/>
      <w:r w:rsidRPr="003B0E7A">
        <w:rPr>
          <w:rFonts w:ascii="Times" w:eastAsia="Times New Roman" w:hAnsi="Times" w:cs="Times"/>
          <w:b/>
          <w:bCs/>
          <w:color w:val="000000"/>
          <w:sz w:val="27"/>
          <w:szCs w:val="27"/>
          <w:lang w:eastAsia="hu-HU"/>
        </w:rPr>
        <w:t>ÉS</w:t>
      </w:r>
      <w:proofErr w:type="gramEnd"/>
      <w:r w:rsidRPr="003B0E7A">
        <w:rPr>
          <w:rFonts w:ascii="Times" w:eastAsia="Times New Roman" w:hAnsi="Times" w:cs="Times"/>
          <w:b/>
          <w:bCs/>
          <w:color w:val="000000"/>
          <w:sz w:val="27"/>
          <w:szCs w:val="27"/>
          <w:lang w:eastAsia="hu-HU"/>
        </w:rPr>
        <w:t xml:space="preserve"> TERMÉSZETBENI ELLÁTÁSOK</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before="100" w:beforeAutospacing="1" w:after="100" w:afterAutospacing="1" w:line="240" w:lineRule="auto"/>
        <w:jc w:val="center"/>
        <w:outlineLvl w:val="0"/>
        <w:rPr>
          <w:rFonts w:ascii="Times" w:eastAsia="Times New Roman" w:hAnsi="Times" w:cs="Times"/>
          <w:b/>
          <w:bCs/>
          <w:color w:val="000000"/>
          <w:kern w:val="36"/>
          <w:sz w:val="48"/>
          <w:szCs w:val="48"/>
          <w:lang w:eastAsia="hu-HU"/>
        </w:rPr>
      </w:pPr>
      <w:r w:rsidRPr="003B0E7A">
        <w:rPr>
          <w:rFonts w:ascii="Times" w:eastAsia="Times New Roman" w:hAnsi="Times" w:cs="Times"/>
          <w:b/>
          <w:bCs/>
          <w:color w:val="000000"/>
          <w:kern w:val="36"/>
          <w:sz w:val="48"/>
          <w:szCs w:val="48"/>
          <w:lang w:eastAsia="hu-HU"/>
        </w:rPr>
        <w:t>Rendkívüli gyermekvédelmi támogatás</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3. §</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Természetben nyújtott pénzbeli ellátások</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4. §</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II. Fejezet</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 xml:space="preserve">PÉNZBELI </w:t>
      </w:r>
      <w:proofErr w:type="gramStart"/>
      <w:r w:rsidRPr="003B0E7A">
        <w:rPr>
          <w:rFonts w:ascii="Times" w:eastAsia="Times New Roman" w:hAnsi="Times" w:cs="Times"/>
          <w:b/>
          <w:bCs/>
          <w:color w:val="000000"/>
          <w:sz w:val="27"/>
          <w:szCs w:val="27"/>
          <w:lang w:eastAsia="hu-HU"/>
        </w:rPr>
        <w:t>ÉS</w:t>
      </w:r>
      <w:proofErr w:type="gramEnd"/>
      <w:r w:rsidRPr="003B0E7A">
        <w:rPr>
          <w:rFonts w:ascii="Times" w:eastAsia="Times New Roman" w:hAnsi="Times" w:cs="Times"/>
          <w:b/>
          <w:bCs/>
          <w:color w:val="000000"/>
          <w:sz w:val="27"/>
          <w:szCs w:val="27"/>
          <w:lang w:eastAsia="hu-HU"/>
        </w:rPr>
        <w:t xml:space="preserve"> TERMÉSZETBENI ELLÁTÁSOK</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5. §</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Óvodáztatási támogatás</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(1) Az első alkalommal járó óvodáztatási támogatás természetben is nyújtható.</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(2) Az első alkalommal megállapított óvodáztatási támogatást természetben kell nyújtani: </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roofErr w:type="gramStart"/>
      <w:r w:rsidRPr="003B0E7A">
        <w:rPr>
          <w:rFonts w:ascii="Times" w:eastAsia="Times New Roman" w:hAnsi="Times" w:cs="Times"/>
          <w:color w:val="000000"/>
          <w:sz w:val="27"/>
          <w:szCs w:val="27"/>
          <w:lang w:eastAsia="hu-HU"/>
        </w:rPr>
        <w:t>a</w:t>
      </w:r>
      <w:proofErr w:type="gramEnd"/>
      <w:r w:rsidRPr="003B0E7A">
        <w:rPr>
          <w:rFonts w:ascii="Times" w:eastAsia="Times New Roman" w:hAnsi="Times" w:cs="Times"/>
          <w:color w:val="000000"/>
          <w:sz w:val="27"/>
          <w:szCs w:val="27"/>
          <w:lang w:eastAsia="hu-HU"/>
        </w:rPr>
        <w:t>.)</w:t>
      </w:r>
      <w:proofErr w:type="spellStart"/>
      <w:r w:rsidRPr="003B0E7A">
        <w:rPr>
          <w:rFonts w:ascii="Times" w:eastAsia="Times New Roman" w:hAnsi="Times" w:cs="Times"/>
          <w:color w:val="000000"/>
          <w:sz w:val="27"/>
          <w:szCs w:val="27"/>
          <w:lang w:eastAsia="hu-HU"/>
        </w:rPr>
        <w:t>a</w:t>
      </w:r>
      <w:proofErr w:type="spellEnd"/>
      <w:r w:rsidRPr="003B0E7A">
        <w:rPr>
          <w:rFonts w:ascii="Times" w:eastAsia="Times New Roman" w:hAnsi="Times" w:cs="Times"/>
          <w:color w:val="000000"/>
          <w:sz w:val="27"/>
          <w:szCs w:val="27"/>
          <w:lang w:eastAsia="hu-HU"/>
        </w:rPr>
        <w:t xml:space="preserve"> védelembe vett, vagy alapellátás keretében gondozott gyermek esetén a Kistérségi Családgondozó, valamint az óvodavezető javaslata alapján;</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 xml:space="preserve">b.) a (2) bekezdés </w:t>
      </w:r>
      <w:proofErr w:type="gramStart"/>
      <w:r w:rsidRPr="003B0E7A">
        <w:rPr>
          <w:rFonts w:ascii="Times" w:eastAsia="Times New Roman" w:hAnsi="Times" w:cs="Times"/>
          <w:color w:val="000000"/>
          <w:sz w:val="27"/>
          <w:szCs w:val="27"/>
          <w:lang w:eastAsia="hu-HU"/>
        </w:rPr>
        <w:t>a.</w:t>
      </w:r>
      <w:proofErr w:type="gramEnd"/>
      <w:r w:rsidRPr="003B0E7A">
        <w:rPr>
          <w:rFonts w:ascii="Times" w:eastAsia="Times New Roman" w:hAnsi="Times" w:cs="Times"/>
          <w:color w:val="000000"/>
          <w:sz w:val="27"/>
          <w:szCs w:val="27"/>
          <w:lang w:eastAsia="hu-HU"/>
        </w:rPr>
        <w:t>) pontja alá nem tartozó gyermek esetén az óvodavezető  javaslata alapján</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lastRenderedPageBreak/>
        <w:t>(3) A természetben nyújtott óvodáztatási támogatásnál a Kistérségi Családgondozó– az ellátást megállapító határozatban foglaltak szerint – működik közre.</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(4) A (3) bekezdésben foglalt közreműködés elsődlegesen az óvodáztatási támogatásra jogosult törvényes képviselőkkel, az óvodavezetővel való kapcsolattartást, az óvodai felszerelések megvásárlását, a támogatási összeg elszámolását foglalja magába.</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(5) Természetben nyújtott óvodáztatási támogatás formája lehet különösen:</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roofErr w:type="gramStart"/>
      <w:r w:rsidRPr="003B0E7A">
        <w:rPr>
          <w:rFonts w:ascii="Times" w:eastAsia="Times New Roman" w:hAnsi="Times" w:cs="Times"/>
          <w:color w:val="000000"/>
          <w:sz w:val="27"/>
          <w:szCs w:val="27"/>
          <w:lang w:eastAsia="hu-HU"/>
        </w:rPr>
        <w:t>a</w:t>
      </w:r>
      <w:proofErr w:type="gramEnd"/>
      <w:r w:rsidRPr="003B0E7A">
        <w:rPr>
          <w:rFonts w:ascii="Times" w:eastAsia="Times New Roman" w:hAnsi="Times" w:cs="Times"/>
          <w:color w:val="000000"/>
          <w:sz w:val="27"/>
          <w:szCs w:val="27"/>
          <w:lang w:eastAsia="hu-HU"/>
        </w:rPr>
        <w:t>.) utcai ruha (felsőruházat, legalább 3 váltás alsónemű);</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b.) utcai cipő (elsődlegesen évszaknak megfelelő);</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roofErr w:type="gramStart"/>
      <w:r w:rsidRPr="003B0E7A">
        <w:rPr>
          <w:rFonts w:ascii="Times" w:eastAsia="Times New Roman" w:hAnsi="Times" w:cs="Times"/>
          <w:color w:val="000000"/>
          <w:sz w:val="27"/>
          <w:szCs w:val="27"/>
          <w:lang w:eastAsia="hu-HU"/>
        </w:rPr>
        <w:t>c.</w:t>
      </w:r>
      <w:proofErr w:type="gramEnd"/>
      <w:r w:rsidRPr="003B0E7A">
        <w:rPr>
          <w:rFonts w:ascii="Times" w:eastAsia="Times New Roman" w:hAnsi="Times" w:cs="Times"/>
          <w:color w:val="000000"/>
          <w:sz w:val="27"/>
          <w:szCs w:val="27"/>
          <w:lang w:eastAsia="hu-HU"/>
        </w:rPr>
        <w:t>) váltóruha (alsó-felső ruházat);</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d.) váltócipő;</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roofErr w:type="gramStart"/>
      <w:r w:rsidRPr="003B0E7A">
        <w:rPr>
          <w:rFonts w:ascii="Times" w:eastAsia="Times New Roman" w:hAnsi="Times" w:cs="Times"/>
          <w:color w:val="000000"/>
          <w:sz w:val="27"/>
          <w:szCs w:val="27"/>
          <w:lang w:eastAsia="hu-HU"/>
        </w:rPr>
        <w:t>e</w:t>
      </w:r>
      <w:proofErr w:type="gramEnd"/>
      <w:r w:rsidRPr="003B0E7A">
        <w:rPr>
          <w:rFonts w:ascii="Times" w:eastAsia="Times New Roman" w:hAnsi="Times" w:cs="Times"/>
          <w:color w:val="000000"/>
          <w:sz w:val="27"/>
          <w:szCs w:val="27"/>
          <w:lang w:eastAsia="hu-HU"/>
        </w:rPr>
        <w:t>.) váltás ágynemű;</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roofErr w:type="gramStart"/>
      <w:r w:rsidRPr="003B0E7A">
        <w:rPr>
          <w:rFonts w:ascii="Times" w:eastAsia="Times New Roman" w:hAnsi="Times" w:cs="Times"/>
          <w:color w:val="000000"/>
          <w:sz w:val="27"/>
          <w:szCs w:val="27"/>
          <w:lang w:eastAsia="hu-HU"/>
        </w:rPr>
        <w:t>f</w:t>
      </w:r>
      <w:proofErr w:type="gramEnd"/>
      <w:r w:rsidRPr="003B0E7A">
        <w:rPr>
          <w:rFonts w:ascii="Times" w:eastAsia="Times New Roman" w:hAnsi="Times" w:cs="Times"/>
          <w:color w:val="000000"/>
          <w:sz w:val="27"/>
          <w:szCs w:val="27"/>
          <w:lang w:eastAsia="hu-HU"/>
        </w:rPr>
        <w:t>.) tisztasági csomag.</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III. Fejezet</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A SZEMÉLYES GONDOSKODÁST NYÚJTÓ ELLÁTÁSOK</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Gyermekjóléti szolgáltatás</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6. §</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(1) A Képviselő-testület gyermekjóléti alapellátás keretében gyermekjóléti  szolgáltatást nyújt a gyermek testi és lelki egészségének, családban történő nevelkedésének elősegítése, a gyermek veszélyeztetettségének megelőzés, a kialakult veszélyeztetettség megszüntetése, illetve a családjából kiemelt gyermek visszahelyezése érdekében.</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(2) A Képviselő-testület a gyermekjóléti szolgáltatást intézményfenntartó társulás keretében, a Kisvárdai Kistérségi Szociális Szolgálat útján biztosítja.</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A gyermekek napközbeni ellátása</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7. §</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(1) A Gyvt. 41. §</w:t>
      </w:r>
      <w:proofErr w:type="spellStart"/>
      <w:r w:rsidRPr="003B0E7A">
        <w:rPr>
          <w:rFonts w:ascii="Times" w:eastAsia="Times New Roman" w:hAnsi="Times" w:cs="Times"/>
          <w:color w:val="000000"/>
          <w:sz w:val="27"/>
          <w:szCs w:val="27"/>
          <w:lang w:eastAsia="hu-HU"/>
        </w:rPr>
        <w:t>-a</w:t>
      </w:r>
      <w:proofErr w:type="spellEnd"/>
      <w:r w:rsidRPr="003B0E7A">
        <w:rPr>
          <w:rFonts w:ascii="Times" w:eastAsia="Times New Roman" w:hAnsi="Times" w:cs="Times"/>
          <w:color w:val="000000"/>
          <w:sz w:val="27"/>
          <w:szCs w:val="27"/>
          <w:lang w:eastAsia="hu-HU"/>
        </w:rPr>
        <w:t xml:space="preserve"> szerinti gyermekek napközbeni ellátását a Képviselő-testület elsősorban a Meserét Óvodában és az </w:t>
      </w:r>
      <w:proofErr w:type="spellStart"/>
      <w:r w:rsidRPr="003B0E7A">
        <w:rPr>
          <w:rFonts w:ascii="Times" w:eastAsia="Times New Roman" w:hAnsi="Times" w:cs="Times"/>
          <w:color w:val="000000"/>
          <w:sz w:val="27"/>
          <w:szCs w:val="27"/>
          <w:lang w:eastAsia="hu-HU"/>
        </w:rPr>
        <w:t>Ölbey</w:t>
      </w:r>
      <w:proofErr w:type="spellEnd"/>
      <w:r w:rsidRPr="003B0E7A">
        <w:rPr>
          <w:rFonts w:ascii="Times" w:eastAsia="Times New Roman" w:hAnsi="Times" w:cs="Times"/>
          <w:color w:val="000000"/>
          <w:sz w:val="27"/>
          <w:szCs w:val="27"/>
          <w:lang w:eastAsia="hu-HU"/>
        </w:rPr>
        <w:t xml:space="preserve"> Irén Általános Iskolában működő iskolai napköziben biztosítja.</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(2) A Gyvt. 42. § (1) bekezdése szerinti bölcsődei alapellátást a Képviselő-testület Ajak Nagyközség által fenntartott bölcsőde útján biztosítja.</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IV. Fejezet</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 xml:space="preserve">AZ INTÉZMÉNYI </w:t>
      </w:r>
      <w:proofErr w:type="gramStart"/>
      <w:r w:rsidRPr="003B0E7A">
        <w:rPr>
          <w:rFonts w:ascii="Times" w:eastAsia="Times New Roman" w:hAnsi="Times" w:cs="Times"/>
          <w:b/>
          <w:bCs/>
          <w:color w:val="000000"/>
          <w:sz w:val="27"/>
          <w:szCs w:val="27"/>
          <w:lang w:eastAsia="hu-HU"/>
        </w:rPr>
        <w:t>ÉS</w:t>
      </w:r>
      <w:proofErr w:type="gramEnd"/>
      <w:r w:rsidRPr="003B0E7A">
        <w:rPr>
          <w:rFonts w:ascii="Times" w:eastAsia="Times New Roman" w:hAnsi="Times" w:cs="Times"/>
          <w:b/>
          <w:bCs/>
          <w:color w:val="000000"/>
          <w:sz w:val="27"/>
          <w:szCs w:val="27"/>
          <w:lang w:eastAsia="hu-HU"/>
        </w:rPr>
        <w:t xml:space="preserve"> A SZEMÉLYI TÉRÍTÉSI DÍJAK</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A gyermekek napközbeni ellátásának intézményi térítési díja</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8. §</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(1) A gyermekek napközbeni ellátását biztosító intézményben az alapellátások körébe tartozó szolgáltatások közül, csak az étkeztetésért állapítható meg térítési díj. Az intézményi térítési díj összegét a Képviselő-testület külön rendeletben határozza meg.</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(2) Gyermekek napközbeni ellátása intézményi térítési díjának alapja az étkeztetés nyersanyagköltségének egy ellátottra jutó napi összege.</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(3) Az étkeztetésért fizetendő személyi térítési díjat az intézményvezető a (2) bekezdés szerinti napi összeg általános forgalmi adóval növelt összegének és az igénybe vett étkezések számának, valamint a Gyvt. 148. § (5) bekezdésben meghatározott normatív, illetve a szociális rászorultságtól függő kedvezményeknek a figyelembevételével állapítja meg.</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(4) A személyi térítési díj nem haladhatja meg az intézményi térítési díj összegét.</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V. Fejezet</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before="100" w:beforeAutospacing="1" w:after="100" w:afterAutospacing="1" w:line="240" w:lineRule="auto"/>
        <w:outlineLvl w:val="0"/>
        <w:rPr>
          <w:rFonts w:ascii="Times" w:eastAsia="Times New Roman" w:hAnsi="Times" w:cs="Times"/>
          <w:b/>
          <w:bCs/>
          <w:color w:val="000000"/>
          <w:kern w:val="36"/>
          <w:sz w:val="48"/>
          <w:szCs w:val="48"/>
          <w:lang w:eastAsia="hu-HU"/>
        </w:rPr>
      </w:pPr>
      <w:r w:rsidRPr="003B0E7A">
        <w:rPr>
          <w:rFonts w:ascii="Times" w:eastAsia="Times New Roman" w:hAnsi="Times" w:cs="Times"/>
          <w:b/>
          <w:bCs/>
          <w:color w:val="000000"/>
          <w:kern w:val="36"/>
          <w:sz w:val="48"/>
          <w:szCs w:val="48"/>
          <w:lang w:eastAsia="hu-HU"/>
        </w:rPr>
        <w:t xml:space="preserve">HATÁSKÖRI </w:t>
      </w:r>
      <w:proofErr w:type="gramStart"/>
      <w:r w:rsidRPr="003B0E7A">
        <w:rPr>
          <w:rFonts w:ascii="Times" w:eastAsia="Times New Roman" w:hAnsi="Times" w:cs="Times"/>
          <w:b/>
          <w:bCs/>
          <w:color w:val="000000"/>
          <w:kern w:val="36"/>
          <w:sz w:val="48"/>
          <w:szCs w:val="48"/>
          <w:lang w:eastAsia="hu-HU"/>
        </w:rPr>
        <w:t>ÉS</w:t>
      </w:r>
      <w:proofErr w:type="gramEnd"/>
      <w:r w:rsidRPr="003B0E7A">
        <w:rPr>
          <w:rFonts w:ascii="Times" w:eastAsia="Times New Roman" w:hAnsi="Times" w:cs="Times"/>
          <w:b/>
          <w:bCs/>
          <w:color w:val="000000"/>
          <w:kern w:val="36"/>
          <w:sz w:val="48"/>
          <w:szCs w:val="48"/>
          <w:lang w:eastAsia="hu-HU"/>
        </w:rPr>
        <w:t xml:space="preserve"> ELJÁRÁSI SZABÁLYOK</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9. §</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10. §</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(1) A személyes gondoskodás igénybevétele – ha e rendelet, vagy a Gyvt. másként nem rendelkezik – önkéntes és az ellátást igénylő kérelme alapján biztosítható.</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(2) A jelen rendeletben szabályozott személyes gondoskodás keretébe tartozó gyermekjóléti alapellátások igénybevételére irányuló kérelmeket közvetlenül a gondoskodást nyújtó intézmények vezetőihez kell benyújtani.</w:t>
      </w:r>
    </w:p>
    <w:p w:rsidR="003B0E7A" w:rsidRPr="003B0E7A" w:rsidRDefault="003B0E7A" w:rsidP="003B0E7A">
      <w:pPr>
        <w:spacing w:before="100" w:beforeAutospacing="1" w:after="100" w:afterAutospacing="1" w:line="240" w:lineRule="auto"/>
        <w:outlineLvl w:val="1"/>
        <w:rPr>
          <w:rFonts w:ascii="Times" w:eastAsia="Times New Roman" w:hAnsi="Times" w:cs="Times"/>
          <w:b/>
          <w:bCs/>
          <w:color w:val="000000"/>
          <w:sz w:val="36"/>
          <w:szCs w:val="36"/>
          <w:lang w:eastAsia="hu-HU"/>
        </w:rPr>
      </w:pP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r w:rsidRPr="003B0E7A">
        <w:rPr>
          <w:rFonts w:ascii="Times" w:eastAsia="Times New Roman" w:hAnsi="Times" w:cs="Times"/>
          <w:b/>
          <w:bCs/>
          <w:color w:val="000000"/>
          <w:sz w:val="27"/>
          <w:szCs w:val="27"/>
          <w:lang w:eastAsia="hu-HU"/>
        </w:rPr>
        <w:t>11.§</w:t>
      </w:r>
    </w:p>
    <w:p w:rsidR="003B0E7A" w:rsidRPr="003B0E7A" w:rsidRDefault="003B0E7A" w:rsidP="003B0E7A">
      <w:pPr>
        <w:spacing w:after="20" w:line="240" w:lineRule="auto"/>
        <w:ind w:firstLine="180"/>
        <w:jc w:val="center"/>
        <w:rPr>
          <w:rFonts w:ascii="Times" w:eastAsia="Times New Roman" w:hAnsi="Times" w:cs="Times"/>
          <w:color w:val="000000"/>
          <w:sz w:val="27"/>
          <w:szCs w:val="27"/>
          <w:lang w:eastAsia="hu-HU"/>
        </w:rPr>
      </w:pP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(1) A rendelet kihirdetése napján lép hatályba, de rendelkezéseit a folyamatban lévő és el nem bírált ügyekben  is alkalmazni kell.</w:t>
      </w:r>
    </w:p>
    <w:p w:rsidR="003B0E7A" w:rsidRPr="003B0E7A" w:rsidRDefault="003B0E7A" w:rsidP="003B0E7A">
      <w:pPr>
        <w:spacing w:after="20" w:line="240" w:lineRule="auto"/>
        <w:ind w:firstLine="180"/>
        <w:rPr>
          <w:rFonts w:ascii="Times" w:eastAsia="Times New Roman" w:hAnsi="Times" w:cs="Times"/>
          <w:color w:val="000000"/>
          <w:sz w:val="27"/>
          <w:szCs w:val="27"/>
          <w:lang w:eastAsia="hu-HU"/>
        </w:rPr>
      </w:pPr>
      <w:r w:rsidRPr="003B0E7A">
        <w:rPr>
          <w:rFonts w:ascii="Times" w:eastAsia="Times New Roman" w:hAnsi="Times" w:cs="Times"/>
          <w:color w:val="000000"/>
          <w:sz w:val="27"/>
          <w:szCs w:val="27"/>
          <w:lang w:eastAsia="hu-HU"/>
        </w:rPr>
        <w:t>(2) A rendelet hatálybalépésével egyidejűleg a gyermekvédelem helyi szabályairól szóló 14/2005. (XI.8.) rendelet hatályát veszti.</w:t>
      </w:r>
    </w:p>
    <w:p w:rsidR="00DE411F" w:rsidRDefault="00DE411F">
      <w:bookmarkStart w:id="0" w:name="_GoBack"/>
      <w:bookmarkEnd w:id="0"/>
    </w:p>
    <w:sectPr w:rsidR="00DE4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7A"/>
    <w:rsid w:val="003B0E7A"/>
    <w:rsid w:val="00DE41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3B0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B0E7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B0E7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B0E7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B0E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B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3B0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B0E7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B0E7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B0E7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B0E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B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4999">
      <w:bodyDiv w:val="1"/>
      <w:marLeft w:val="0"/>
      <w:marRight w:val="0"/>
      <w:marTop w:val="0"/>
      <w:marBottom w:val="0"/>
      <w:divBdr>
        <w:top w:val="none" w:sz="0" w:space="0" w:color="auto"/>
        <w:left w:val="none" w:sz="0" w:space="0" w:color="auto"/>
        <w:bottom w:val="none" w:sz="0" w:space="0" w:color="auto"/>
        <w:right w:val="none" w:sz="0" w:space="0" w:color="auto"/>
      </w:divBdr>
      <w:divsChild>
        <w:div w:id="123550430">
          <w:marLeft w:val="0"/>
          <w:marRight w:val="0"/>
          <w:marTop w:val="0"/>
          <w:marBottom w:val="0"/>
          <w:divBdr>
            <w:top w:val="none" w:sz="0" w:space="0" w:color="auto"/>
            <w:left w:val="none" w:sz="0" w:space="0" w:color="auto"/>
            <w:bottom w:val="none" w:sz="0" w:space="0" w:color="auto"/>
            <w:right w:val="none" w:sz="0" w:space="0" w:color="auto"/>
          </w:divBdr>
        </w:div>
        <w:div w:id="1920559274">
          <w:marLeft w:val="0"/>
          <w:marRight w:val="0"/>
          <w:marTop w:val="0"/>
          <w:marBottom w:val="0"/>
          <w:divBdr>
            <w:top w:val="none" w:sz="0" w:space="0" w:color="auto"/>
            <w:left w:val="none" w:sz="0" w:space="0" w:color="auto"/>
            <w:bottom w:val="none" w:sz="0" w:space="0" w:color="auto"/>
            <w:right w:val="none" w:sz="0" w:space="0" w:color="auto"/>
          </w:divBdr>
          <w:divsChild>
            <w:div w:id="45497893">
              <w:marLeft w:val="0"/>
              <w:marRight w:val="0"/>
              <w:marTop w:val="160"/>
              <w:marBottom w:val="80"/>
              <w:divBdr>
                <w:top w:val="none" w:sz="0" w:space="0" w:color="auto"/>
                <w:left w:val="none" w:sz="0" w:space="0" w:color="auto"/>
                <w:bottom w:val="none" w:sz="0" w:space="0" w:color="auto"/>
                <w:right w:val="none" w:sz="0" w:space="0" w:color="auto"/>
              </w:divBdr>
            </w:div>
            <w:div w:id="1039008337">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5675</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2019-03-04T09:37:00Z</dcterms:created>
  <dcterms:modified xsi:type="dcterms:W3CDTF">2019-03-04T09:38:00Z</dcterms:modified>
</cp:coreProperties>
</file>